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position w:val="6"/>
          <w:sz w:val="72"/>
          <w:szCs w:val="72"/>
          <w:u w:val="none"/>
          <w:lang w:val="en-US" w:eastAsia="zh-CN"/>
        </w:rPr>
      </w:pPr>
      <w:r>
        <w:rPr>
          <w:rFonts w:hint="eastAsia" w:ascii="华文中宋" w:hAnsi="华文中宋" w:eastAsia="华文中宋" w:cs="华文中宋"/>
          <w:b/>
          <w:bCs/>
          <w:color w:val="FF0000"/>
          <w:sz w:val="44"/>
          <w:szCs w:val="44"/>
          <w:u w:val="none"/>
          <w:lang w:val="en-US" w:eastAsia="zh-CN"/>
        </w:rPr>
        <w:t xml:space="preserve"> </w:t>
      </w:r>
      <w:r>
        <w:rPr>
          <w:rFonts w:hint="eastAsia" w:ascii="华文中宋" w:hAnsi="华文中宋" w:eastAsia="华文中宋" w:cs="华文中宋"/>
          <w:b/>
          <w:bCs/>
          <w:color w:val="FF0000"/>
          <w:position w:val="6"/>
          <w:sz w:val="72"/>
          <w:szCs w:val="72"/>
          <w:u w:val="none"/>
          <w:lang w:val="en-US" w:eastAsia="zh-CN"/>
        </w:rPr>
        <w:t>中国开源软件推进联盟</w:t>
      </w:r>
    </w:p>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sz w:val="44"/>
          <w:szCs w:val="44"/>
          <w:u w:val="thick"/>
          <w:lang w:val="en-US" w:eastAsia="zh-CN"/>
        </w:rPr>
      </w:pP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position w:val="17"/>
          <w:sz w:val="72"/>
          <w:szCs w:val="72"/>
          <w:u w:val="thick"/>
          <w:lang w:val="en-US" w:eastAsia="zh-CN"/>
        </w:rPr>
        <w:t xml:space="preserve">PostgreSQL分会  </w:t>
      </w: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sz w:val="72"/>
          <w:szCs w:val="72"/>
          <w:u w:val="thick"/>
          <w:lang w:val="en-US" w:eastAsia="zh-CN"/>
        </w:rPr>
        <w:t xml:space="preserve"> </w:t>
      </w:r>
    </w:p>
    <w:p>
      <w:pP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FF0000"/>
          <w:sz w:val="21"/>
          <w:szCs w:val="21"/>
          <w:u w:val="none"/>
          <w:lang w:val="en-US" w:eastAsia="zh-CN"/>
        </w:rPr>
        <w:t xml:space="preserve">                                            </w:t>
      </w: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 xml:space="preserve">  </w:t>
      </w:r>
    </w:p>
    <w:p>
      <w:pPr>
        <w:ind w:firstLine="5040" w:firstLineChars="2400"/>
        <w:rPr>
          <w:rFonts w:hint="eastAsia" w:ascii="宋体" w:hAnsi="宋体" w:eastAsia="宋体" w:cs="宋体"/>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PostgreSQL分会</w:t>
      </w:r>
      <w:r>
        <w:rPr>
          <w:rFonts w:hint="eastAsia" w:ascii="宋体" w:hAnsi="宋体" w:eastAsia="宋体" w:cs="宋体"/>
          <w:color w:val="000000" w:themeColor="text1"/>
          <w:sz w:val="21"/>
          <w:szCs w:val="21"/>
          <w:u w:val="none"/>
          <w:lang w:val="en-US" w:eastAsia="zh-CN"/>
          <w14:textFill>
            <w14:solidFill>
              <w14:schemeClr w14:val="tx1"/>
            </w14:solidFill>
          </w14:textFill>
        </w:rPr>
        <w:t>[2019]002号</w:t>
      </w:r>
    </w:p>
    <w:p>
      <w:pPr>
        <w:rPr>
          <w:rFonts w:hint="eastAsia" w:ascii="宋体" w:hAnsi="宋体" w:eastAsia="宋体" w:cs="宋体"/>
          <w:color w:val="000000" w:themeColor="text1"/>
          <w:sz w:val="21"/>
          <w:szCs w:val="21"/>
          <w:u w:val="none"/>
          <w:lang w:val="en-US" w:eastAsia="zh-CN"/>
          <w14:textFill>
            <w14:solidFill>
              <w14:schemeClr w14:val="tx1"/>
            </w14:solidFill>
          </w14:textFill>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p>
    <w:p>
      <w:pPr>
        <w:pStyle w:val="4"/>
        <w:shd w:val="clear" w:color="auto" w:fill="FFFFFF"/>
        <w:spacing w:before="0" w:beforeAutospacing="0" w:after="0" w:afterAutospacing="0" w:line="360" w:lineRule="auto"/>
        <w:jc w:val="center"/>
        <w:rPr>
          <w:rStyle w:val="7"/>
          <w:rFonts w:hint="default"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r>
        <w:rPr>
          <w:rStyle w:val="7"/>
          <w:rFonts w:hint="eastAsia" w:cs="Arial" w:asciiTheme="minorEastAsia" w:hAnsiTheme="minorEastAsia" w:eastAsiaTheme="minorEastAsia"/>
          <w:sz w:val="36"/>
          <w:szCs w:val="36"/>
          <w:lang w:eastAsia="zh-CN"/>
        </w:rPr>
        <w:t>关于成立PG分会企业常务理事会</w:t>
      </w:r>
      <w:r>
        <w:rPr>
          <w:rStyle w:val="7"/>
          <w:rFonts w:hint="eastAsia" w:cs="Arial" w:asciiTheme="minorEastAsia" w:hAnsiTheme="minorEastAsia" w:eastAsiaTheme="minorEastAsia"/>
          <w:sz w:val="36"/>
          <w:szCs w:val="36"/>
          <w:lang w:val="en-US" w:eastAsia="zh-CN"/>
        </w:rPr>
        <w:t>通知及其</w:t>
      </w:r>
      <w:r>
        <w:rPr>
          <w:rStyle w:val="7"/>
          <w:rFonts w:hint="eastAsia" w:cs="Arial" w:asciiTheme="minorEastAsia" w:hAnsiTheme="minorEastAsia" w:eastAsiaTheme="minorEastAsia"/>
          <w:sz w:val="36"/>
          <w:szCs w:val="36"/>
          <w:lang w:eastAsia="zh-CN"/>
        </w:rPr>
        <w:t>任务与架构</w:t>
      </w:r>
      <w:r>
        <w:rPr>
          <w:rStyle w:val="7"/>
          <w:rFonts w:hint="eastAsia" w:cs="Arial" w:asciiTheme="minorEastAsia" w:hAnsiTheme="minorEastAsia" w:eastAsiaTheme="minorEastAsia"/>
          <w:sz w:val="36"/>
          <w:szCs w:val="36"/>
          <w:lang w:val="en-US" w:eastAsia="zh-CN"/>
        </w:rPr>
        <w:t>的说明</w:t>
      </w:r>
    </w:p>
    <w:p>
      <w:pPr>
        <w:pStyle w:val="4"/>
        <w:shd w:val="clear" w:color="auto" w:fill="FFFFFF"/>
        <w:spacing w:before="0" w:beforeAutospacing="0" w:after="0" w:afterAutospacing="0" w:line="360" w:lineRule="auto"/>
        <w:jc w:val="center"/>
        <w:rPr>
          <w:rFonts w:cs="Arial" w:asciiTheme="minorEastAsia" w:hAnsiTheme="minorEastAsia" w:eastAsiaTheme="minorEastAsia"/>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2018年底工信部领导在调研开源软件推进联盟工作时，指出了关于PostgreSQL分会组织管理与日常运营模式松散，组织架构不健全，职能不清晰，运作不规范的诸多问题，同时社会发展新形势下对基础软件和</w:t>
      </w:r>
      <w:r>
        <w:rPr>
          <w:rFonts w:hint="eastAsia" w:ascii="仿宋_GB2312" w:hAnsi="Arial" w:eastAsia="仿宋_GB2312" w:cs="Arial"/>
          <w:sz w:val="32"/>
          <w:szCs w:val="32"/>
          <w:lang w:val="en-US" w:eastAsia="zh-CN"/>
        </w:rPr>
        <w:t>P</w:t>
      </w:r>
      <w:r>
        <w:rPr>
          <w:rFonts w:hint="eastAsia" w:ascii="仿宋_GB2312" w:hAnsi="Arial" w:eastAsia="仿宋_GB2312" w:cs="Arial"/>
          <w:sz w:val="32"/>
          <w:szCs w:val="32"/>
        </w:rPr>
        <w:t>ostgre</w:t>
      </w:r>
      <w:r>
        <w:rPr>
          <w:rFonts w:hint="eastAsia" w:ascii="仿宋_GB2312" w:hAnsi="Arial" w:eastAsia="仿宋_GB2312" w:cs="Arial"/>
          <w:sz w:val="32"/>
          <w:szCs w:val="32"/>
          <w:lang w:val="en-US" w:eastAsia="zh-CN"/>
        </w:rPr>
        <w:t>SQL</w:t>
      </w:r>
      <w:r>
        <w:rPr>
          <w:rFonts w:hint="eastAsia" w:ascii="仿宋_GB2312" w:hAnsi="Arial" w:eastAsia="仿宋_GB2312" w:cs="Arial"/>
          <w:sz w:val="32"/>
          <w:szCs w:val="32"/>
        </w:rPr>
        <w:t>行业提出了更高的发展要求，作为行业协会，中国</w:t>
      </w:r>
      <w:r>
        <w:rPr>
          <w:rFonts w:hint="eastAsia" w:ascii="仿宋_GB2312" w:hAnsi="Arial" w:eastAsia="仿宋_GB2312" w:cs="Arial"/>
          <w:sz w:val="32"/>
          <w:szCs w:val="32"/>
          <w:lang w:val="en-US" w:eastAsia="zh-CN"/>
        </w:rPr>
        <w:t>P</w:t>
      </w:r>
      <w:r>
        <w:rPr>
          <w:rFonts w:hint="eastAsia" w:ascii="仿宋_GB2312" w:hAnsi="Arial" w:eastAsia="仿宋_GB2312" w:cs="Arial"/>
          <w:sz w:val="32"/>
          <w:szCs w:val="32"/>
        </w:rPr>
        <w:t>ostgre</w:t>
      </w:r>
      <w:r>
        <w:rPr>
          <w:rFonts w:hint="eastAsia" w:ascii="仿宋_GB2312" w:hAnsi="Arial" w:eastAsia="仿宋_GB2312" w:cs="Arial"/>
          <w:sz w:val="32"/>
          <w:szCs w:val="32"/>
          <w:lang w:val="en-US" w:eastAsia="zh-CN"/>
        </w:rPr>
        <w:t>SQL</w:t>
      </w:r>
      <w:r>
        <w:rPr>
          <w:rFonts w:hint="eastAsia" w:ascii="仿宋_GB2312" w:hAnsi="Arial" w:eastAsia="仿宋_GB2312" w:cs="Arial"/>
          <w:sz w:val="32"/>
          <w:szCs w:val="32"/>
        </w:rPr>
        <w:t>分会应该承担更大的使命与责任，在原有发展PG技术的目标基础上，更应以产业化发展的高度去发展PG技术和PG行业，提出了顺应新形势下基础软件领域发展趋势，落实国家信息安全战略对基础软件自主可控国产化的具体要求，明确坚持机制创新的原则，加快推进国内PostgreSQL商业生态发展，发挥企业在生产经营，行业发展，商业生态上的主体作用等具体指导意见。通过扩大PostgreSQL技术影响力，让PostgreSQL技术更好的助力中国企业成长。因此经PostgreSQL分会秘书处提议，拟建立PG分会企业理事会，并报请分会会员大会协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3" w:firstLineChars="200"/>
        <w:textAlignment w:val="auto"/>
        <w:rPr>
          <w:rStyle w:val="7"/>
          <w:rFonts w:hint="eastAsia" w:cs="Arial" w:asciiTheme="minorEastAsia" w:hAnsiTheme="minorEastAsia" w:eastAsiaTheme="minorEastAsia"/>
          <w:kern w:val="0"/>
          <w:sz w:val="36"/>
          <w:szCs w:val="36"/>
          <w:lang w:val="en-US" w:eastAsia="zh-CN" w:bidi="ar-SA"/>
        </w:rPr>
      </w:pPr>
      <w:r>
        <w:rPr>
          <w:rStyle w:val="7"/>
          <w:rFonts w:hint="eastAsia" w:cs="Arial" w:asciiTheme="minorEastAsia" w:hAnsiTheme="minorEastAsia" w:eastAsiaTheme="minorEastAsia"/>
          <w:kern w:val="0"/>
          <w:sz w:val="36"/>
          <w:szCs w:val="36"/>
          <w:lang w:val="en-US" w:eastAsia="zh-CN" w:bidi="ar-SA"/>
        </w:rPr>
        <w:t>一、设立企业理事会的目的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企业理事会是为了更好的发挥企业在产业发展，商业生态创新上的主体作用，发挥市场对技术的导向作用，运用产业力量推动PostgreSQL技术产学研用的发展与创新，以PostgreSQL技术的研发、技术交流、实践应用为着力点，瞄准国际前沿、针对国民经济建设中的技术需求，以具有自主知识产权的创新性研发为基础，以应用实践产业化的推广为手段，构建行业产学研用结合的技术创新体系，增强PostgreSQL行业的总体实力。承担国产基础软件崛起的使命，以“塑造PostgreSQL形象、促进中国PG商业生态发展，提高PG技术在中国的影响力。”为目标，致力于推动PostgreSQL技术的知名度，影响力提高，取得中国PostgreSQL商业生态的成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3" w:firstLineChars="200"/>
        <w:textAlignment w:val="auto"/>
        <w:rPr>
          <w:rStyle w:val="7"/>
          <w:rFonts w:hint="eastAsia" w:cs="Arial" w:asciiTheme="minorEastAsia" w:hAnsiTheme="minorEastAsia" w:eastAsiaTheme="minorEastAsia"/>
          <w:kern w:val="0"/>
          <w:sz w:val="36"/>
          <w:szCs w:val="36"/>
          <w:lang w:val="en-US" w:eastAsia="zh-CN" w:bidi="ar-SA"/>
        </w:rPr>
      </w:pPr>
      <w:r>
        <w:rPr>
          <w:rStyle w:val="7"/>
          <w:rFonts w:hint="eastAsia" w:cs="Arial" w:asciiTheme="minorEastAsia" w:hAnsiTheme="minorEastAsia" w:eastAsiaTheme="minorEastAsia"/>
          <w:kern w:val="0"/>
          <w:sz w:val="36"/>
          <w:szCs w:val="36"/>
          <w:lang w:val="en-US" w:eastAsia="zh-CN" w:bidi="ar-SA"/>
        </w:rPr>
        <w:t>二、企业理事会的职能与任务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1、承担对PostgreSQL产业发展的统筹规划作用；通过PostgreSQL产业发展帮助国家信息安全战略以及关键性软件领域自主可控战略落地。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2、强化对PostgreSQL技术产品研发的指导作用，培育自主可控的PostgreSQL产品生态。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3、深化PostgreSQL行业应用与实践创新，发挥PostgreSQL技术的国际沟通桥梁作用。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4、加快PostgreSQL产业主体培育；推动围绕PG技术的企业做大做强。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5、推进产业链合作，促进上下游交流与合作。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6、完善PostgreSQL产业支撑体系，争取产业政策扶持。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3" w:firstLineChars="200"/>
        <w:textAlignment w:val="auto"/>
        <w:rPr>
          <w:rStyle w:val="7"/>
          <w:rFonts w:hint="eastAsia" w:cs="Arial" w:asciiTheme="minorEastAsia" w:hAnsiTheme="minorEastAsia" w:eastAsiaTheme="minorEastAsia"/>
          <w:kern w:val="0"/>
          <w:sz w:val="36"/>
          <w:szCs w:val="36"/>
          <w:lang w:val="en-US" w:eastAsia="zh-CN" w:bidi="ar-SA"/>
        </w:rPr>
      </w:pPr>
      <w:r>
        <w:rPr>
          <w:rStyle w:val="7"/>
          <w:rFonts w:hint="eastAsia" w:cs="Arial" w:asciiTheme="minorEastAsia" w:hAnsiTheme="minorEastAsia" w:eastAsiaTheme="minorEastAsia"/>
          <w:kern w:val="0"/>
          <w:sz w:val="36"/>
          <w:szCs w:val="36"/>
          <w:lang w:val="en-US" w:eastAsia="zh-CN" w:bidi="ar-SA"/>
        </w:rPr>
        <w:t>三、企业</w:t>
      </w:r>
      <w:r>
        <w:rPr>
          <w:rStyle w:val="7"/>
          <w:rFonts w:hint="eastAsia" w:cs="Arial" w:asciiTheme="minorEastAsia" w:hAnsiTheme="minorEastAsia"/>
          <w:kern w:val="0"/>
          <w:sz w:val="36"/>
          <w:szCs w:val="36"/>
          <w:lang w:val="en-US" w:eastAsia="zh-CN" w:bidi="ar-SA"/>
        </w:rPr>
        <w:t>常务</w:t>
      </w:r>
      <w:r>
        <w:rPr>
          <w:rStyle w:val="7"/>
          <w:rFonts w:hint="eastAsia" w:cs="Arial" w:asciiTheme="minorEastAsia" w:hAnsiTheme="minorEastAsia" w:eastAsiaTheme="minorEastAsia"/>
          <w:kern w:val="0"/>
          <w:sz w:val="36"/>
          <w:szCs w:val="36"/>
          <w:lang w:val="en-US" w:eastAsia="zh-CN" w:bidi="ar-SA"/>
        </w:rPr>
        <w:t>理事会架构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Arial" w:eastAsia="仿宋_GB2312" w:cs="Arial"/>
          <w:sz w:val="32"/>
          <w:szCs w:val="32"/>
        </w:rPr>
      </w:pPr>
      <w:r>
        <w:rPr>
          <w:rFonts w:hint="eastAsia" w:ascii="仿宋_GB2312" w:hAnsi="Arial" w:eastAsia="仿宋_GB2312" w:cs="Arial"/>
          <w:sz w:val="32"/>
          <w:szCs w:val="32"/>
        </w:rPr>
        <w:t>企业理事会是PG分会会员大会直属核心委员会，在闭会期间代行大会职权，理事会的理事委员需具备法人主体资格，并按照规定缴纳会费，理事会会员分为两个等级：会员理事会和会员理事会常务委员会，原则上以PG技术为重要研发方向，PG技术储备较为雄厚的企业才具备进入常务委员会的资格，常务委员会设理事长单位和副理事长单位，秘书处是理事会的日常办事机构，国际顾问委员会，专家委员会与理事会并列，均归属会员大会管理，专家委员会主任自动进入理事会常委会，副主任自动进入理事会，国际顾问委员会秘书长自动进入理事会常委会。负责与理事会沟通协调专家，国际顾问相关工作。秘书处可下设日常工作部门：包括活动运营部，宣传与商务部，财务部等。秘书处设秘书长和常务副秘书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Arial" w:eastAsia="仿宋_GB2312" w:cs="Arial"/>
          <w:sz w:val="28"/>
          <w:szCs w:val="28"/>
          <w:lang w:val="en-US" w:eastAsia="zh-CN"/>
        </w:rPr>
      </w:pPr>
      <w:r>
        <w:rPr>
          <w:rFonts w:hint="eastAsia" w:ascii="仿宋_GB2312" w:hAnsi="Arial" w:eastAsia="仿宋_GB2312" w:cs="Arial"/>
          <w:sz w:val="28"/>
          <w:szCs w:val="28"/>
          <w:lang w:val="en-US" w:eastAsia="zh-CN"/>
        </w:rPr>
        <w:t>附件：中国PG分会管理组织结构图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Arial" w:eastAsia="仿宋_GB2312" w:cs="Arial"/>
          <w:sz w:val="28"/>
          <w:szCs w:val="28"/>
          <w:lang w:val="en-US" w:eastAsia="zh-CN"/>
        </w:rPr>
      </w:pPr>
      <w:r>
        <w:rPr>
          <w:rFonts w:hint="default" w:ascii="仿宋_GB2312" w:hAnsi="Arial" w:eastAsia="仿宋_GB2312" w:cs="Arial"/>
          <w:sz w:val="28"/>
          <w:szCs w:val="28"/>
          <w:lang w:val="en-US" w:eastAsia="zh-CN"/>
        </w:rPr>
        <w:drawing>
          <wp:inline distT="0" distB="0" distL="114300" distR="114300">
            <wp:extent cx="5304790" cy="4509135"/>
            <wp:effectExtent l="0" t="0" r="10160" b="5715"/>
            <wp:docPr id="3" name="图片 3" descr="pg分会组织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g分会组织结构图"/>
                    <pic:cNvPicPr>
                      <a:picLocks noChangeAspect="1"/>
                    </pic:cNvPicPr>
                  </pic:nvPicPr>
                  <pic:blipFill>
                    <a:blip r:embed="rId5"/>
                    <a:stretch>
                      <a:fillRect/>
                    </a:stretch>
                  </pic:blipFill>
                  <pic:spPr>
                    <a:xfrm>
                      <a:off x="0" y="0"/>
                      <a:ext cx="5304790" cy="4509135"/>
                    </a:xfrm>
                    <a:prstGeom prst="rect">
                      <a:avLst/>
                    </a:prstGeom>
                  </pic:spPr>
                </pic:pic>
              </a:graphicData>
            </a:graphic>
          </wp:inline>
        </w:drawing>
      </w:r>
    </w:p>
    <w:p>
      <w:pPr>
        <w:spacing w:line="360" w:lineRule="auto"/>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2019年5月15日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themeColor="text1"/>
          <w:sz w:val="21"/>
          <w:szCs w:val="21"/>
          <w:u w:val="none"/>
          <w:lang w:val="en-US" w:eastAsia="zh-CN"/>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p>
    <w:pPr>
      <w:pStyle w:val="2"/>
      <w:rPr>
        <w:rFonts w:hint="eastAsia"/>
        <w:lang w:val="en-US" w:eastAsia="zh-CN"/>
      </w:rPr>
    </w:pPr>
  </w:p>
  <w:p>
    <w:pPr>
      <w:pStyle w:val="2"/>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-127000</wp:posOffset>
              </wp:positionV>
              <wp:extent cx="5324475" cy="0"/>
              <wp:effectExtent l="0" t="0" r="0" b="0"/>
              <wp:wrapNone/>
              <wp:docPr id="1" name="直接连接符 1"/>
              <wp:cNvGraphicFramePr/>
              <a:graphic xmlns:a="http://schemas.openxmlformats.org/drawingml/2006/main">
                <a:graphicData uri="http://schemas.microsoft.com/office/word/2010/wordprocessingShape">
                  <wps:wsp>
                    <wps:cNvCnPr/>
                    <wps:spPr>
                      <a:xfrm>
                        <a:off x="1184910" y="9795510"/>
                        <a:ext cx="5324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95pt;margin-top:-10pt;height:0pt;width:419.25pt;z-index:251658240;mso-width-relative:page;mso-height-relative:page;" filled="f" stroked="t" coordsize="21600,21600" o:gfxdata="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uZyDYAAAACgEAAA8AAAAAAAAAAQAg&#10;AAAAIgAAAGRycy9kb3ducmV2LnhtbFBLAQIUABQAAAAIAIdO4kAgpf+N1QEAAHADAAAOAAAAAAAA&#10;AAEAIAAAACcBAABkcnMvZTJvRG9jLnhtbFBLBQYAAAAABgAGAFkBAABuBQAAAAA=&#10;">
              <v:fill on="f" focussize="0,0"/>
              <v:stroke weight="1pt" color="#000000 [3200]" miterlimit="8" joinstyle="miter"/>
              <v:imagedata o:title=""/>
              <o:lock v:ext="edit" aspectratio="f"/>
            </v:line>
          </w:pict>
        </mc:Fallback>
      </mc:AlternateContent>
    </w:r>
    <w:r>
      <w:rPr>
        <w:rFonts w:hint="eastAsia"/>
        <w:lang w:val="en-US" w:eastAsia="zh-CN"/>
      </w:rPr>
      <w:t>PostgreSQL分会秘书处    电话：010-62680029    邮编：100032</w:t>
    </w:r>
  </w:p>
  <w:p>
    <w:pPr>
      <w:pStyle w:val="2"/>
      <w:rPr>
        <w:rFonts w:hint="default"/>
        <w:lang w:val="en-US" w:eastAsia="zh-CN"/>
      </w:rPr>
    </w:pPr>
    <w:r>
      <w:rPr>
        <w:rFonts w:hint="eastAsia"/>
        <w:lang w:val="en-US" w:eastAsia="zh-CN"/>
      </w:rPr>
      <w:t>地址：北京西城区广安门外大街168号朗琴国际大厦A座          网址：http://www.postgresqlchina.com/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33ABE"/>
    <w:rsid w:val="19C76026"/>
    <w:rsid w:val="226C2F11"/>
    <w:rsid w:val="22D31E35"/>
    <w:rsid w:val="24C7044F"/>
    <w:rsid w:val="31FB1718"/>
    <w:rsid w:val="3A2F1A50"/>
    <w:rsid w:val="4D1D697A"/>
    <w:rsid w:val="4D772B2F"/>
    <w:rsid w:val="573B40F8"/>
    <w:rsid w:val="59AF0344"/>
    <w:rsid w:val="5E707581"/>
    <w:rsid w:val="60CD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Antares</cp:lastModifiedBy>
  <dcterms:modified xsi:type="dcterms:W3CDTF">2019-06-03T06:45:33Z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